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hint="eastAsia"/>
          <w:noProof/>
          <w:sz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hint="eastAsia"/>
          <w:noProof/>
          <w:sz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hint="eastAsia"/>
          <w:b/>
          <w:sz w:val="22"/>
        </w:rPr>
        <w:t>欧州連合の公益通報者保護指令の遵守方針</w:t>
      </w:r>
    </w:p>
    <w:p w14:paraId="62428DE3" w14:textId="5093742A" w:rsidR="00045FF9" w:rsidRPr="003A60D7" w:rsidRDefault="00045FF9" w:rsidP="00B5092D">
      <w:pPr>
        <w:pStyle w:val="BodyText"/>
        <w:tabs>
          <w:tab w:val="left" w:pos="5040"/>
        </w:tabs>
        <w:spacing w:before="4"/>
        <w:contextualSpacing/>
        <w:rPr>
          <w:rFonts w:ascii="Times New Roman" w:hAnsi="Times New Roman" w:cs="Times New Roman"/>
          <w:sz w:val="22"/>
          <w:szCs w:val="22"/>
        </w:rPr>
      </w:pPr>
      <w:r>
        <w:rPr>
          <w:rFonts w:ascii="Times New Roman" w:hAnsi="Times New Roman" w:hint="eastAsia"/>
          <w:noProof/>
          <w:sz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hint="eastAsia"/>
          <w:b/>
          <w:sz w:val="22"/>
        </w:rPr>
        <w:t>カテゴリー：</w:t>
      </w:r>
      <w:r>
        <w:rPr>
          <w:rFonts w:ascii="Times New Roman" w:hAnsi="Times New Roman" w:hint="eastAsia"/>
          <w:sz w:val="22"/>
        </w:rPr>
        <w:t>事業部門</w:t>
      </w:r>
      <w:r>
        <w:rPr>
          <w:rFonts w:ascii="Times New Roman" w:hAnsi="Times New Roman" w:hint="eastAsia"/>
          <w:sz w:val="22"/>
        </w:rPr>
        <w:tab/>
      </w:r>
      <w:r>
        <w:rPr>
          <w:rFonts w:ascii="Times New Roman" w:hAnsi="Times New Roman" w:hint="eastAsia"/>
          <w:b/>
          <w:sz w:val="22"/>
        </w:rPr>
        <w:t>制定日：</w:t>
      </w:r>
      <w:r>
        <w:rPr>
          <w:rFonts w:hint="eastAsia"/>
        </w:rPr>
        <w:t>2022</w:t>
      </w:r>
      <w:r>
        <w:rPr>
          <w:rFonts w:hint="eastAsia"/>
        </w:rPr>
        <w:t>年</w:t>
      </w:r>
      <w:r>
        <w:rPr>
          <w:rFonts w:hint="eastAsia"/>
        </w:rPr>
        <w:t>8</w:t>
      </w:r>
      <w:r>
        <w:rPr>
          <w:rFonts w:hint="eastAsia"/>
        </w:rPr>
        <w:t>月</w:t>
      </w:r>
    </w:p>
    <w:p w14:paraId="2E4A1C2D" w14:textId="067A8397" w:rsidR="00045FF9" w:rsidRPr="003A60D7" w:rsidRDefault="00045FF9" w:rsidP="00B5092D">
      <w:pPr>
        <w:tabs>
          <w:tab w:val="left" w:pos="5040"/>
          <w:tab w:val="left" w:pos="5670"/>
        </w:tabs>
        <w:contextualSpacing/>
        <w:rPr>
          <w:rFonts w:ascii="Times New Roman" w:hAnsi="Times New Roman" w:cs="Times New Roman"/>
          <w:b/>
        </w:rPr>
      </w:pPr>
      <w:r>
        <w:rPr>
          <w:rFonts w:ascii="Times New Roman" w:hAnsi="Times New Roman" w:hint="eastAsia"/>
          <w:b/>
        </w:rPr>
        <w:t>担当部門：</w:t>
      </w:r>
      <w:r>
        <w:rPr>
          <w:rFonts w:ascii="Times New Roman" w:hAnsi="Times New Roman" w:hint="eastAsia"/>
        </w:rPr>
        <w:t>部門名</w:t>
      </w:r>
      <w:r>
        <w:rPr>
          <w:rFonts w:ascii="Times New Roman" w:hAnsi="Times New Roman" w:hint="eastAsia"/>
        </w:rPr>
        <w:tab/>
      </w:r>
      <w:r>
        <w:rPr>
          <w:rFonts w:ascii="Times New Roman" w:hAnsi="Times New Roman" w:hint="eastAsia"/>
          <w:b/>
        </w:rPr>
        <w:t>最終改訂日：</w:t>
      </w:r>
      <w:r>
        <w:rPr>
          <w:rFonts w:ascii="Times New Roman" w:hAnsi="Times New Roman" w:hint="eastAsia"/>
        </w:rPr>
        <w:t>2022</w:t>
      </w:r>
      <w:r>
        <w:rPr>
          <w:rFonts w:ascii="Times New Roman" w:hAnsi="Times New Roman" w:hint="eastAsia"/>
        </w:rPr>
        <w:t>年</w:t>
      </w:r>
      <w:r>
        <w:rPr>
          <w:rFonts w:ascii="Times New Roman" w:hAnsi="Times New Roman" w:hint="eastAsia"/>
        </w:rPr>
        <w:t>8</w:t>
      </w:r>
      <w:r>
        <w:rPr>
          <w:rFonts w:ascii="Times New Roman" w:hAnsi="Times New Roman" w:hint="eastAsia"/>
        </w:rPr>
        <w:t>月</w:t>
      </w:r>
    </w:p>
    <w:p w14:paraId="6C27B499" w14:textId="2516F3A6" w:rsidR="00045FF9" w:rsidRPr="003A60D7" w:rsidRDefault="00045FF9" w:rsidP="00B5092D">
      <w:pPr>
        <w:tabs>
          <w:tab w:val="left" w:pos="5040"/>
          <w:tab w:val="left" w:pos="5940"/>
        </w:tabs>
        <w:spacing w:before="120"/>
        <w:contextualSpacing/>
        <w:rPr>
          <w:rFonts w:ascii="Times New Roman" w:hAnsi="Times New Roman" w:cs="Times New Roman"/>
          <w:bCs/>
        </w:rPr>
      </w:pPr>
      <w:r>
        <w:rPr>
          <w:rFonts w:ascii="Times New Roman" w:hAnsi="Times New Roman" w:hint="eastAsia"/>
          <w:b/>
        </w:rPr>
        <w:t>担当責任者：</w:t>
      </w:r>
      <w:r>
        <w:rPr>
          <w:rFonts w:ascii="Times New Roman" w:hAnsi="Times New Roman" w:hint="eastAsia"/>
        </w:rPr>
        <w:t>Ehsan Zargar</w:t>
      </w:r>
      <w:r>
        <w:rPr>
          <w:rFonts w:ascii="Times New Roman" w:hAnsi="Times New Roman" w:hint="eastAsia"/>
        </w:rPr>
        <w:tab/>
      </w:r>
      <w:r>
        <w:rPr>
          <w:rFonts w:ascii="Times New Roman" w:hAnsi="Times New Roman" w:hint="eastAsia"/>
          <w:b/>
        </w:rPr>
        <w:t>SPB</w:t>
      </w:r>
      <w:r>
        <w:rPr>
          <w:rFonts w:ascii="Times New Roman" w:hAnsi="Times New Roman" w:hint="eastAsia"/>
          <w:b/>
        </w:rPr>
        <w:t>ライブラリへの投稿日：</w:t>
      </w:r>
      <w:r>
        <w:rPr>
          <w:rFonts w:ascii="Times New Roman" w:hAnsi="Times New Roman" w:hint="eastAsia"/>
        </w:rPr>
        <w:t>2022</w:t>
      </w:r>
      <w:r>
        <w:rPr>
          <w:rFonts w:ascii="Times New Roman" w:hAnsi="Times New Roman" w:hint="eastAsia"/>
        </w:rPr>
        <w:t>年</w:t>
      </w:r>
      <w:r>
        <w:rPr>
          <w:rFonts w:ascii="Times New Roman" w:hAnsi="Times New Roman" w:hint="eastAsia"/>
        </w:rPr>
        <w:t>8</w:t>
      </w:r>
      <w:r>
        <w:rPr>
          <w:rFonts w:ascii="Times New Roman" w:hAnsi="Times New Roman" w:hint="eastAsia"/>
        </w:rPr>
        <w:t>月</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hint="eastAsia"/>
                <w:b/>
                <w:sz w:val="22"/>
              </w:rPr>
              <w:t>概要</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7E80CA84" w:rsidR="00045FF9" w:rsidRPr="003A60D7" w:rsidRDefault="00045FF9" w:rsidP="00B5092D">
      <w:pPr>
        <w:pStyle w:val="BodyText"/>
        <w:tabs>
          <w:tab w:val="left" w:pos="5040"/>
        </w:tabs>
        <w:spacing w:before="123"/>
        <w:contextualSpacing/>
        <w:jc w:val="both"/>
        <w:rPr>
          <w:rFonts w:ascii="Times New Roman" w:hAnsi="Times New Roman" w:cs="Times New Roman"/>
          <w:sz w:val="22"/>
          <w:szCs w:val="22"/>
        </w:rPr>
      </w:pPr>
      <w:r>
        <w:rPr>
          <w:rFonts w:ascii="Times New Roman" w:hAnsi="Times New Roman" w:hint="eastAsia"/>
          <w:sz w:val="22"/>
        </w:rPr>
        <w:t>本欧州連合の内部告発者に関する指令の遵守方針（以下「</w:t>
      </w:r>
      <w:r>
        <w:rPr>
          <w:rFonts w:ascii="Times New Roman" w:hAnsi="Times New Roman" w:hint="eastAsia"/>
          <w:sz w:val="22"/>
          <w:u w:val="single"/>
        </w:rPr>
        <w:t>本方針</w:t>
      </w:r>
      <w:r>
        <w:rPr>
          <w:rFonts w:ascii="Times New Roman" w:hAnsi="Times New Roman" w:hint="eastAsia"/>
          <w:sz w:val="22"/>
        </w:rPr>
        <w:t>」）は、欧州連合（以下「</w:t>
      </w:r>
      <w:r>
        <w:rPr>
          <w:rFonts w:ascii="Times New Roman" w:hAnsi="Times New Roman" w:hint="eastAsia"/>
          <w:sz w:val="22"/>
          <w:u w:val="single"/>
        </w:rPr>
        <w:t>EU</w:t>
      </w:r>
      <w:r>
        <w:rPr>
          <w:rFonts w:ascii="Times New Roman" w:hAnsi="Times New Roman" w:hint="eastAsia"/>
          <w:sz w:val="22"/>
        </w:rPr>
        <w:t>」）の指令</w:t>
      </w:r>
      <w:r>
        <w:rPr>
          <w:rFonts w:ascii="Times New Roman" w:hAnsi="Times New Roman" w:hint="eastAsia"/>
          <w:sz w:val="22"/>
        </w:rPr>
        <w:t>2019/1937</w:t>
      </w:r>
      <w:r>
        <w:rPr>
          <w:rFonts w:ascii="Times New Roman" w:hAnsi="Times New Roman" w:hint="eastAsia"/>
          <w:sz w:val="22"/>
        </w:rPr>
        <w:t>、</w:t>
      </w:r>
      <w:r>
        <w:rPr>
          <w:rFonts w:ascii="Times New Roman" w:hAnsi="Times New Roman" w:hint="eastAsia"/>
          <w:sz w:val="22"/>
        </w:rPr>
        <w:t>EU</w:t>
      </w:r>
      <w:r>
        <w:rPr>
          <w:rFonts w:ascii="Times New Roman" w:hAnsi="Times New Roman" w:hint="eastAsia"/>
          <w:sz w:val="22"/>
        </w:rPr>
        <w:t>公益通報者保護指令（以下「</w:t>
      </w:r>
      <w:r>
        <w:rPr>
          <w:rFonts w:ascii="Times New Roman" w:hAnsi="Times New Roman" w:hint="eastAsia"/>
          <w:sz w:val="22"/>
          <w:u w:val="single"/>
        </w:rPr>
        <w:t>本指令</w:t>
      </w:r>
      <w:r>
        <w:rPr>
          <w:rFonts w:ascii="Times New Roman" w:hAnsi="Times New Roman" w:hint="eastAsia"/>
          <w:sz w:val="22"/>
        </w:rPr>
        <w:t>」）を遵守するため、</w:t>
      </w:r>
      <w:r>
        <w:rPr>
          <w:rFonts w:ascii="Times New Roman" w:hAnsi="Times New Roman" w:hint="eastAsia"/>
          <w:sz w:val="22"/>
        </w:rPr>
        <w:t>Spectrum Brands Holdings, Inc.</w:t>
      </w:r>
      <w:r>
        <w:rPr>
          <w:rFonts w:ascii="Times New Roman" w:hAnsi="Times New Roman" w:hint="eastAsia"/>
          <w:sz w:val="22"/>
        </w:rPr>
        <w:t>および同社の管理下にある関係会社および子会社（以下総称して「</w:t>
      </w:r>
      <w:r>
        <w:rPr>
          <w:rFonts w:ascii="Times New Roman" w:hAnsi="Times New Roman" w:hint="eastAsia"/>
          <w:sz w:val="22"/>
          <w:u w:val="single"/>
        </w:rPr>
        <w:t>当社</w:t>
      </w:r>
      <w:r>
        <w:rPr>
          <w:rFonts w:ascii="Times New Roman" w:hAnsi="Times New Roman" w:hint="eastAsia"/>
          <w:sz w:val="22"/>
        </w:rPr>
        <w:t>」）の方針を定めるものです。本方針は、本方針で定義されている公益通報者および本方針に従って通報を受け、当該通報内容について調査、フォローアップする担当者の両方の指針となるものです。</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適用範囲</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35563CB8" w:rsidR="00986018" w:rsidRPr="00986018" w:rsidRDefault="00045FF9" w:rsidP="00986018">
      <w:pPr>
        <w:pStyle w:val="BodyText"/>
        <w:contextualSpacing/>
        <w:jc w:val="both"/>
        <w:rPr>
          <w:rFonts w:ascii="Times New Roman" w:hAnsi="Times New Roman" w:cs="Times New Roman"/>
          <w:sz w:val="22"/>
          <w:szCs w:val="22"/>
        </w:rPr>
      </w:pPr>
      <w:r>
        <w:rPr>
          <w:rFonts w:ascii="Times New Roman" w:hAnsi="Times New Roman" w:hint="eastAsia"/>
          <w:sz w:val="22"/>
        </w:rPr>
        <w:t>常勤（フルタイム）従業員、非常勤（パートタイム）従業員、派遣従業員、季節従業員、期間限定従業員および当社の代わりに業務を遂行するすべてのインターンや請負業者を含む欧州連合で働く当社の全従業員が本方針の対象となります。また本方針は、通報の対象となる情報が採用プロセスまたは契約前の交渉中に取得した情報である場合、当社がまだ雇用していない個人も保護します。国によっては、本方針の要件とは異なる要件、もしくは本方針よりも厳しい要件が現地の法律で定められている可能性があります。これに該当する場合、適用されるすべての現地の法律や方針が追加で適用されるものとします。</w:t>
      </w:r>
      <w:r>
        <w:rPr>
          <w:rFonts w:ascii="Times New Roman" w:hAnsi="Times New Roman" w:hint="eastAsia"/>
          <w:sz w:val="22"/>
        </w:rPr>
        <w:t xml:space="preserve">  </w:t>
      </w:r>
      <w:r>
        <w:rPr>
          <w:rFonts w:ascii="Times New Roman" w:hAnsi="Times New Roman" w:hint="eastAsia"/>
          <w:sz w:val="22"/>
        </w:rPr>
        <w:t>今後適用される現地の法律と本方針の間に矛盾が生じる可能性は極めて低いですが、万が一矛盾が生じた場合や矛盾に気付いた場合には、当該矛盾について当社に通知してください。また、いかなる場合においても、本方針に含まれる矛盾する要件よりも現地の法律が優先されるものとします。本方針は、適用されるすべての法律を網羅することはできず、適用されるすべての法律を網羅することを意図したものではありません。また、生じる可能性のあるすべての質問に対して答えを提供することはできず、すべての質問に対して答えを提供することを意図したものでもありません。したがって最終的に当社は、何が正しいかを判断するため従業員一人一人に余念のない姿勢で取り組んでいただくこと（適切な行動方針に従い他の方に助言を求めることが適切なタイミングを見極める感覚を持つことなど）に頼るしかありません。</w:t>
      </w:r>
    </w:p>
    <w:p w14:paraId="1EFA1D0C" w14:textId="391E7364" w:rsidR="00045FF9" w:rsidRPr="003A60D7" w:rsidRDefault="00DE2E3A" w:rsidP="00045FF9">
      <w:pPr>
        <w:pStyle w:val="BodyText"/>
        <w:contextualSpacing/>
        <w:jc w:val="both"/>
        <w:rPr>
          <w:rFonts w:ascii="Times New Roman" w:hAnsi="Times New Roman" w:cs="Times New Roman"/>
          <w:sz w:val="22"/>
          <w:szCs w:val="22"/>
        </w:rPr>
      </w:pPr>
      <w:r>
        <w:rPr>
          <w:rFonts w:ascii="Times New Roman" w:hAnsi="Times New Roman" w:hint="eastAsia"/>
          <w:sz w:val="22"/>
        </w:rPr>
        <w:t xml:space="preserve"> </w:t>
      </w:r>
    </w:p>
    <w:p w14:paraId="7C391C9D"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hint="eastAsia"/>
                <w:b/>
                <w:sz w:val="22"/>
              </w:rPr>
              <w:t>本方針の遵守</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背景および概要</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02565860" w14:textId="341FC85C" w:rsidR="003763E3" w:rsidRPr="00DC0AEB" w:rsidRDefault="00087D6C"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w:t>
      </w:r>
      <w:r>
        <w:rPr>
          <w:rFonts w:ascii="Times New Roman" w:hAnsi="Times New Roman" w:hint="eastAsia"/>
          <w:sz w:val="22"/>
          <w:u w:val="single"/>
        </w:rPr>
        <w:t>公益通報者</w:t>
      </w:r>
      <w:r>
        <w:rPr>
          <w:rFonts w:ascii="Times New Roman" w:hAnsi="Times New Roman" w:hint="eastAsia"/>
          <w:sz w:val="22"/>
        </w:rPr>
        <w:t>」とは、特に次の領域に関連する（ただしこれらに限定されない）</w:t>
      </w:r>
      <w:r>
        <w:rPr>
          <w:rFonts w:ascii="Times New Roman" w:hAnsi="Times New Roman" w:hint="eastAsia"/>
          <w:sz w:val="22"/>
        </w:rPr>
        <w:t>EU</w:t>
      </w:r>
      <w:r>
        <w:rPr>
          <w:rFonts w:ascii="Times New Roman" w:hAnsi="Times New Roman" w:hint="eastAsia"/>
          <w:sz w:val="22"/>
        </w:rPr>
        <w:t>の法律や規制を違反する行為を通報する個人を指します。</w:t>
      </w:r>
      <w:r>
        <w:rPr>
          <w:rFonts w:ascii="Times New Roman" w:hAnsi="Times New Roman" w:hint="eastAsia"/>
          <w:sz w:val="22"/>
        </w:rPr>
        <w:t xml:space="preserve">(I) </w:t>
      </w:r>
      <w:r>
        <w:rPr>
          <w:rFonts w:ascii="Times New Roman" w:hAnsi="Times New Roman" w:hint="eastAsia"/>
          <w:sz w:val="22"/>
        </w:rPr>
        <w:t>公共調達、</w:t>
      </w:r>
      <w:r>
        <w:rPr>
          <w:rFonts w:ascii="Times New Roman" w:hAnsi="Times New Roman" w:hint="eastAsia"/>
          <w:sz w:val="22"/>
        </w:rPr>
        <w:t xml:space="preserve">(ii) </w:t>
      </w:r>
      <w:r>
        <w:rPr>
          <w:rFonts w:ascii="Times New Roman" w:hAnsi="Times New Roman" w:hint="eastAsia"/>
          <w:sz w:val="22"/>
        </w:rPr>
        <w:t>金融サービス、金融製品、金融市場およびマネーロンダリングまたはテロの資金調達の防止、</w:t>
      </w:r>
      <w:r>
        <w:rPr>
          <w:rFonts w:ascii="Times New Roman" w:hAnsi="Times New Roman" w:hint="eastAsia"/>
          <w:sz w:val="22"/>
        </w:rPr>
        <w:t xml:space="preserve">(iii) </w:t>
      </w:r>
      <w:r>
        <w:rPr>
          <w:rFonts w:ascii="Times New Roman" w:hAnsi="Times New Roman" w:hint="eastAsia"/>
          <w:sz w:val="22"/>
        </w:rPr>
        <w:t>製品の安全性と製品コン</w:t>
      </w:r>
      <w:r>
        <w:rPr>
          <w:rFonts w:ascii="Times New Roman" w:hAnsi="Times New Roman" w:hint="eastAsia"/>
          <w:sz w:val="22"/>
        </w:rPr>
        <w:lastRenderedPageBreak/>
        <w:t>プライアンス、</w:t>
      </w:r>
      <w:r>
        <w:rPr>
          <w:rFonts w:ascii="Times New Roman" w:hAnsi="Times New Roman" w:hint="eastAsia"/>
          <w:sz w:val="22"/>
        </w:rPr>
        <w:t xml:space="preserve">(iv) </w:t>
      </w:r>
      <w:r>
        <w:rPr>
          <w:rFonts w:ascii="Times New Roman" w:hAnsi="Times New Roman" w:hint="eastAsia"/>
          <w:sz w:val="22"/>
        </w:rPr>
        <w:t>輸送の安全、</w:t>
      </w:r>
      <w:r>
        <w:rPr>
          <w:rFonts w:ascii="Times New Roman" w:hAnsi="Times New Roman" w:hint="eastAsia"/>
          <w:sz w:val="22"/>
        </w:rPr>
        <w:t xml:space="preserve">(v) </w:t>
      </w:r>
      <w:r>
        <w:rPr>
          <w:rFonts w:ascii="Times New Roman" w:hAnsi="Times New Roman" w:hint="eastAsia"/>
          <w:sz w:val="22"/>
        </w:rPr>
        <w:t>環境の保護、</w:t>
      </w:r>
      <w:r>
        <w:rPr>
          <w:rFonts w:ascii="Times New Roman" w:hAnsi="Times New Roman" w:hint="eastAsia"/>
          <w:sz w:val="22"/>
        </w:rPr>
        <w:t xml:space="preserve">(vi) </w:t>
      </w:r>
      <w:r>
        <w:rPr>
          <w:rFonts w:ascii="Times New Roman" w:hAnsi="Times New Roman" w:hint="eastAsia"/>
          <w:sz w:val="22"/>
        </w:rPr>
        <w:t>放射線保護および原子力の安全性、</w:t>
      </w:r>
      <w:r>
        <w:rPr>
          <w:rFonts w:ascii="Times New Roman" w:hAnsi="Times New Roman" w:hint="eastAsia"/>
          <w:sz w:val="22"/>
        </w:rPr>
        <w:t xml:space="preserve">(vii) </w:t>
      </w:r>
      <w:r>
        <w:rPr>
          <w:rFonts w:ascii="Times New Roman" w:hAnsi="Times New Roman" w:hint="eastAsia"/>
          <w:sz w:val="22"/>
        </w:rPr>
        <w:t>食品および飼料の安全性（動物の健康と動物の福祉を含みます）、</w:t>
      </w:r>
      <w:r>
        <w:rPr>
          <w:rFonts w:ascii="Times New Roman" w:hAnsi="Times New Roman" w:hint="eastAsia"/>
          <w:sz w:val="22"/>
        </w:rPr>
        <w:t xml:space="preserve">(viii) </w:t>
      </w:r>
      <w:r>
        <w:rPr>
          <w:rFonts w:ascii="Times New Roman" w:hAnsi="Times New Roman" w:hint="eastAsia"/>
          <w:sz w:val="22"/>
        </w:rPr>
        <w:t>公衆衛生、</w:t>
      </w:r>
      <w:r>
        <w:rPr>
          <w:rFonts w:ascii="Times New Roman" w:hAnsi="Times New Roman" w:hint="eastAsia"/>
          <w:sz w:val="22"/>
        </w:rPr>
        <w:t xml:space="preserve">(ix) </w:t>
      </w:r>
      <w:r>
        <w:rPr>
          <w:rFonts w:ascii="Times New Roman" w:hAnsi="Times New Roman" w:hint="eastAsia"/>
          <w:sz w:val="22"/>
        </w:rPr>
        <w:t>消費者保護、</w:t>
      </w:r>
      <w:r>
        <w:rPr>
          <w:rFonts w:ascii="Times New Roman" w:hAnsi="Times New Roman" w:hint="eastAsia"/>
          <w:sz w:val="22"/>
        </w:rPr>
        <w:t xml:space="preserve">(x) </w:t>
      </w:r>
      <w:r>
        <w:rPr>
          <w:rFonts w:ascii="Times New Roman" w:hAnsi="Times New Roman" w:hint="eastAsia"/>
          <w:sz w:val="22"/>
        </w:rPr>
        <w:t>プライバシーと個人データの保護（ネットワークと情報システムのセキュリティ）、</w:t>
      </w:r>
      <w:r>
        <w:rPr>
          <w:rFonts w:ascii="Times New Roman" w:hAnsi="Times New Roman" w:hint="eastAsia"/>
          <w:sz w:val="22"/>
        </w:rPr>
        <w:t>(xi) EU</w:t>
      </w:r>
      <w:r>
        <w:rPr>
          <w:rFonts w:ascii="Times New Roman" w:hAnsi="Times New Roman" w:hint="eastAsia"/>
          <w:sz w:val="22"/>
        </w:rPr>
        <w:t>の経済的利害に影響を及ぼす違反、</w:t>
      </w:r>
      <w:r>
        <w:rPr>
          <w:rFonts w:ascii="Times New Roman" w:hAnsi="Times New Roman" w:hint="eastAsia"/>
          <w:sz w:val="22"/>
        </w:rPr>
        <w:t>(xii) EU</w:t>
      </w:r>
      <w:r>
        <w:rPr>
          <w:rFonts w:ascii="Times New Roman" w:hAnsi="Times New Roman" w:hint="eastAsia"/>
          <w:sz w:val="22"/>
        </w:rPr>
        <w:t>域内の市場に関連するその他の違反（</w:t>
      </w:r>
      <w:r>
        <w:rPr>
          <w:rFonts w:ascii="Times New Roman" w:hAnsi="Times New Roman" w:hint="eastAsia"/>
          <w:sz w:val="22"/>
        </w:rPr>
        <w:t>EU</w:t>
      </w:r>
      <w:r>
        <w:rPr>
          <w:rFonts w:ascii="Times New Roman" w:hAnsi="Times New Roman" w:hint="eastAsia"/>
          <w:sz w:val="22"/>
        </w:rPr>
        <w:t>の競争および国家補助に関する規則を含みます）（以下総称して「</w:t>
      </w:r>
      <w:r>
        <w:rPr>
          <w:rFonts w:ascii="Times New Roman" w:hAnsi="Times New Roman" w:hint="eastAsia"/>
          <w:sz w:val="22"/>
          <w:u w:val="single"/>
        </w:rPr>
        <w:t>違反</w:t>
      </w:r>
      <w:r>
        <w:rPr>
          <w:rFonts w:ascii="Times New Roman" w:hAnsi="Times New Roman" w:hint="eastAsia"/>
          <w:sz w:val="22"/>
        </w:rPr>
        <w:t>」）。</w:t>
      </w:r>
    </w:p>
    <w:p w14:paraId="77CB4636" w14:textId="1937D2CA" w:rsidR="00A474CF" w:rsidRDefault="00A474CF" w:rsidP="00045FF9">
      <w:pPr>
        <w:pStyle w:val="BodyText"/>
        <w:spacing w:before="2"/>
        <w:contextualSpacing/>
        <w:jc w:val="both"/>
        <w:rPr>
          <w:rFonts w:ascii="Times New Roman" w:eastAsia="Times New Roman" w:hAnsi="Times New Roman" w:cs="Times New Roman"/>
          <w:spacing w:val="8"/>
          <w:sz w:val="22"/>
          <w:szCs w:val="22"/>
        </w:rPr>
      </w:pPr>
    </w:p>
    <w:p w14:paraId="0D9E4064" w14:textId="77777777" w:rsidR="00DA0B59" w:rsidRDefault="00DA0B59" w:rsidP="00045FF9">
      <w:pPr>
        <w:pStyle w:val="BodyText"/>
        <w:spacing w:before="2"/>
        <w:contextualSpacing/>
        <w:jc w:val="both"/>
        <w:rPr>
          <w:rFonts w:ascii="Times New Roman" w:eastAsia="Times New Roman" w:hAnsi="Times New Roman" w:cs="Times New Roman"/>
          <w:spacing w:val="8"/>
          <w:sz w:val="22"/>
          <w:szCs w:val="22"/>
        </w:rPr>
      </w:pPr>
    </w:p>
    <w:p w14:paraId="0DC37618" w14:textId="07053D3B" w:rsidR="00A474CF" w:rsidRDefault="00B94D47"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欧州連合加盟国には、各国の法律に従い、上記の領域以外の領域に保護を拡大する権限があります。本方針は、加盟国によって各国の法律を通して本指令が実施された場合更新されるものとします。また、従業員の雇用主である当社法人の所在地によって本方針で説明されている保護の範囲が広い場合があります。当社法人の所在地である加盟国によって、通報内容の調査を担当する従業員向けに各法人が定めている手順が異なる可能性があります。</w:t>
      </w:r>
      <w:r>
        <w:rPr>
          <w:rFonts w:ascii="Times New Roman" w:hAnsi="Times New Roman" w:hint="eastAsia"/>
          <w:sz w:val="22"/>
        </w:rPr>
        <w:t>EU</w:t>
      </w:r>
      <w:r>
        <w:rPr>
          <w:rFonts w:ascii="Times New Roman" w:hAnsi="Times New Roman" w:hint="eastAsia"/>
          <w:sz w:val="22"/>
        </w:rPr>
        <w:t>加盟国によって本指令の実施状況に大きな違いがある可能性があるため、本方針の対象となる当社法人間にも本指令の実施状況に大きな違いが生じることがあります。特定の国や状況に適用される指令や要件について確信が持てない場合は、法務およびリスク管理部門（</w:t>
      </w:r>
      <w:r>
        <w:rPr>
          <w:rFonts w:ascii="Times New Roman" w:hAnsi="Times New Roman" w:hint="eastAsia"/>
          <w:sz w:val="22"/>
        </w:rPr>
        <w:t>LRM</w:t>
      </w:r>
      <w:r>
        <w:rPr>
          <w:rFonts w:ascii="Times New Roman" w:hAnsi="Times New Roman" w:hint="eastAsia"/>
          <w:sz w:val="22"/>
        </w:rPr>
        <w:t>）までお問い合わせください。</w:t>
      </w:r>
      <w:r>
        <w:rPr>
          <w:rFonts w:ascii="Times New Roman" w:hAnsi="Times New Roman" w:hint="eastAsia"/>
          <w:sz w:val="22"/>
        </w:rPr>
        <w:t xml:space="preserve"> </w:t>
      </w:r>
    </w:p>
    <w:p w14:paraId="432FCEE0" w14:textId="77777777" w:rsidR="00895FD3" w:rsidRPr="003A60D7" w:rsidRDefault="00895FD3" w:rsidP="00045FF9">
      <w:pPr>
        <w:pStyle w:val="BodyText"/>
        <w:spacing w:before="9"/>
        <w:contextualSpacing/>
        <w:rPr>
          <w:rFonts w:ascii="Times New Roman" w:hAnsi="Times New Roman" w:cs="Times New Roman"/>
          <w:bCs/>
          <w:sz w:val="22"/>
          <w:szCs w:val="22"/>
        </w:rPr>
      </w:pPr>
    </w:p>
    <w:p w14:paraId="79853285" w14:textId="40D2AAC7" w:rsidR="00045FF9"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Pr>
          <w:rFonts w:ascii="Times New Roman" w:hAnsi="Times New Roman" w:hint="eastAsia"/>
          <w:b/>
          <w:sz w:val="22"/>
        </w:rPr>
        <w:t>本方針に基づく保護の条件</w:t>
      </w:r>
    </w:p>
    <w:p w14:paraId="05F012C1" w14:textId="77777777" w:rsidR="00045FF9" w:rsidRDefault="00045FF9" w:rsidP="00045FF9">
      <w:pPr>
        <w:pStyle w:val="BodyText"/>
        <w:spacing w:before="9"/>
        <w:contextualSpacing/>
        <w:jc w:val="both"/>
        <w:rPr>
          <w:rFonts w:ascii="Times New Roman" w:hAnsi="Times New Roman" w:cs="Times New Roman"/>
          <w:sz w:val="22"/>
          <w:szCs w:val="22"/>
        </w:rPr>
      </w:pPr>
    </w:p>
    <w:p w14:paraId="4FE0F582" w14:textId="2177DE2A" w:rsidR="00045FF9" w:rsidRPr="003A60D7" w:rsidRDefault="00A47C10" w:rsidP="00B7529F">
      <w:pPr>
        <w:pStyle w:val="BodyText"/>
        <w:spacing w:before="9"/>
        <w:contextualSpacing/>
        <w:jc w:val="both"/>
        <w:rPr>
          <w:rFonts w:ascii="Times New Roman" w:hAnsi="Times New Roman" w:cs="Times New Roman"/>
          <w:b/>
          <w:sz w:val="22"/>
          <w:szCs w:val="22"/>
        </w:rPr>
      </w:pPr>
      <w:r>
        <w:rPr>
          <w:rFonts w:ascii="Times New Roman" w:hAnsi="Times New Roman" w:hint="eastAsia"/>
          <w:sz w:val="22"/>
        </w:rPr>
        <w:t>公益通報者は保護を受ける資格があります。ただし、違反行為に関して公益通報者が把握している情報が通報を行った時点で正しく、本方針および本指令の適用範囲に該当すると考える合理的な根拠を公益通報者が持っていること、および本方針に従って社内の通報手段で、もしくは公益通報者を雇用する当社法人の所在国である</w:t>
      </w:r>
      <w:r>
        <w:rPr>
          <w:rFonts w:ascii="Times New Roman" w:hAnsi="Times New Roman" w:hint="eastAsia"/>
          <w:sz w:val="22"/>
        </w:rPr>
        <w:t>EU</w:t>
      </w:r>
      <w:r>
        <w:rPr>
          <w:rFonts w:ascii="Times New Roman" w:hAnsi="Times New Roman" w:hint="eastAsia"/>
          <w:sz w:val="22"/>
        </w:rPr>
        <w:t>加盟国の法律で定められている通り社外の通報手段で公益通報者が通報を行ったことが前提条件となります。</w:t>
      </w:r>
    </w:p>
    <w:p w14:paraId="043751A6" w14:textId="77777777" w:rsidR="00045FF9" w:rsidRPr="003A60D7"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3A60D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社内の通報手段</w:t>
      </w:r>
    </w:p>
    <w:p w14:paraId="214645AD" w14:textId="77777777" w:rsidR="00045FF9" w:rsidRPr="003A60D7"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05A96709" w:rsidR="00045FF9" w:rsidRDefault="0007294D" w:rsidP="00045FF9">
      <w:pPr>
        <w:pStyle w:val="BodyText"/>
        <w:contextualSpacing/>
        <w:jc w:val="both"/>
        <w:rPr>
          <w:rFonts w:ascii="Times New Roman" w:hAnsi="Times New Roman" w:cs="Times New Roman"/>
          <w:sz w:val="22"/>
          <w:szCs w:val="22"/>
        </w:rPr>
      </w:pPr>
      <w:r>
        <w:rPr>
          <w:rFonts w:ascii="Times New Roman" w:hAnsi="Times New Roman" w:hint="eastAsia"/>
          <w:sz w:val="22"/>
        </w:rPr>
        <w:t>当社は社内で公益通報者に対して通報手段を提供しています。この手段は、違反行為に関する情報を書面と口頭の両方で通報できる機密かつ安全な手段となります。ヘルプライン（</w:t>
      </w:r>
      <w:r>
        <w:rPr>
          <w:rFonts w:ascii="Times New Roman" w:hAnsi="Times New Roman" w:hint="eastAsia"/>
          <w:sz w:val="22"/>
        </w:rPr>
        <w:t>1-866-384-4277</w:t>
      </w:r>
      <w:r>
        <w:rPr>
          <w:rFonts w:ascii="Times New Roman" w:hAnsi="Times New Roman" w:hint="eastAsia"/>
          <w:sz w:val="22"/>
        </w:rPr>
        <w:t>）およびウェブサイト（</w:t>
      </w:r>
      <w:r w:rsidR="0035254F">
        <w:fldChar w:fldCharType="begin"/>
      </w:r>
      <w:r w:rsidR="0035254F">
        <w:instrText xml:space="preserve"> HYPERLINK "https://secure.ethicspoint.com/domain/media/en/gui/7424/index.html" </w:instrText>
      </w:r>
      <w:r w:rsidR="0035254F">
        <w:fldChar w:fldCharType="separate"/>
      </w:r>
      <w:r>
        <w:rPr>
          <w:rStyle w:val="Hyperlink"/>
          <w:rFonts w:ascii="Times New Roman" w:hAnsi="Times New Roman" w:hint="eastAsia"/>
          <w:sz w:val="22"/>
        </w:rPr>
        <w:t>https://secure.ethicspoint.com/domain/media/en/gui/7424/index.html</w:t>
      </w:r>
      <w:r w:rsidR="0035254F">
        <w:rPr>
          <w:rStyle w:val="Hyperlink"/>
          <w:rFonts w:ascii="Times New Roman" w:hAnsi="Times New Roman"/>
          <w:sz w:val="22"/>
        </w:rPr>
        <w:fldChar w:fldCharType="end"/>
      </w:r>
      <w:r>
        <w:rPr>
          <w:rFonts w:ascii="Times New Roman" w:hAnsi="Times New Roman" w:hint="eastAsia"/>
          <w:sz w:val="22"/>
        </w:rPr>
        <w:t>）で</w:t>
      </w:r>
      <w:r>
        <w:rPr>
          <w:rFonts w:ascii="Times New Roman" w:hAnsi="Times New Roman" w:hint="eastAsia"/>
          <w:sz w:val="22"/>
        </w:rPr>
        <w:t>24</w:t>
      </w:r>
      <w:r>
        <w:rPr>
          <w:rFonts w:ascii="Times New Roman" w:hAnsi="Times New Roman" w:hint="eastAsia"/>
          <w:sz w:val="22"/>
        </w:rPr>
        <w:t>時間通報を受け付けています。公益通報者から通報を受ける担当者は、公益通報者本人からの最初の通報を受けてから暦日で</w:t>
      </w:r>
      <w:r>
        <w:rPr>
          <w:rFonts w:ascii="Times New Roman" w:hAnsi="Times New Roman" w:hint="eastAsia"/>
          <w:sz w:val="22"/>
        </w:rPr>
        <w:t>7</w:t>
      </w:r>
      <w:r>
        <w:rPr>
          <w:rFonts w:ascii="Times New Roman" w:hAnsi="Times New Roman" w:hint="eastAsia"/>
          <w:sz w:val="22"/>
        </w:rPr>
        <w:t>日以内に公益通報者に対して通報内容の受領確認を行うものとします。</w:t>
      </w:r>
    </w:p>
    <w:p w14:paraId="2191B3BB" w14:textId="6DA8D769" w:rsidR="00FD1805" w:rsidRDefault="00FD1805" w:rsidP="00045FF9">
      <w:pPr>
        <w:pStyle w:val="BodyText"/>
        <w:contextualSpacing/>
        <w:jc w:val="both"/>
        <w:rPr>
          <w:rFonts w:ascii="Times New Roman" w:hAnsi="Times New Roman" w:cs="Times New Roman"/>
          <w:sz w:val="22"/>
          <w:szCs w:val="22"/>
        </w:rPr>
      </w:pPr>
    </w:p>
    <w:p w14:paraId="015CC61E" w14:textId="5396AABE" w:rsidR="00FD1805" w:rsidRDefault="00FD1805" w:rsidP="00045FF9">
      <w:pPr>
        <w:pStyle w:val="BodyText"/>
        <w:contextualSpacing/>
        <w:jc w:val="both"/>
        <w:rPr>
          <w:rFonts w:ascii="Times New Roman" w:hAnsi="Times New Roman" w:cs="Times New Roman"/>
          <w:sz w:val="22"/>
          <w:szCs w:val="22"/>
        </w:rPr>
      </w:pPr>
      <w:r>
        <w:rPr>
          <w:rFonts w:ascii="Times New Roman" w:hAnsi="Times New Roman" w:hint="eastAsia"/>
          <w:sz w:val="22"/>
        </w:rPr>
        <w:t>当社社内で中立的な立場を担う従業員または部門（以下「</w:t>
      </w:r>
      <w:r>
        <w:rPr>
          <w:rFonts w:ascii="Times New Roman" w:hAnsi="Times New Roman" w:hint="eastAsia"/>
          <w:sz w:val="22"/>
          <w:u w:val="single"/>
        </w:rPr>
        <w:t>調査担当者</w:t>
      </w:r>
      <w:r>
        <w:rPr>
          <w:rFonts w:ascii="Times New Roman" w:hAnsi="Times New Roman" w:hint="eastAsia"/>
          <w:sz w:val="22"/>
        </w:rPr>
        <w:t>」）は、追加の情報の入手や、公益通報者へのフィードバックの提供など通報内容のフォローアップおよび調査の責任を負うものとします。調査担当者は、最初の通報の対象者と同一人物または同じ部門内にいる従業員である可能性があります。</w:t>
      </w:r>
    </w:p>
    <w:p w14:paraId="67FA50FD" w14:textId="0901F8D8" w:rsidR="00AB1C0F" w:rsidRDefault="00AB1C0F" w:rsidP="00045FF9">
      <w:pPr>
        <w:pStyle w:val="BodyText"/>
        <w:contextualSpacing/>
        <w:jc w:val="both"/>
        <w:rPr>
          <w:rFonts w:ascii="Times New Roman" w:hAnsi="Times New Roman" w:cs="Times New Roman"/>
          <w:sz w:val="22"/>
          <w:szCs w:val="22"/>
        </w:rPr>
      </w:pPr>
    </w:p>
    <w:p w14:paraId="2BB41E68" w14:textId="0FC3D531" w:rsidR="00AB1C0F" w:rsidRDefault="00C808EC" w:rsidP="00045FF9">
      <w:pPr>
        <w:pStyle w:val="BodyText"/>
        <w:contextualSpacing/>
        <w:jc w:val="both"/>
        <w:rPr>
          <w:rFonts w:ascii="Times New Roman" w:hAnsi="Times New Roman" w:cs="Times New Roman"/>
          <w:sz w:val="22"/>
          <w:szCs w:val="22"/>
        </w:rPr>
      </w:pPr>
      <w:r>
        <w:rPr>
          <w:rFonts w:ascii="Times New Roman" w:hAnsi="Times New Roman" w:hint="eastAsia"/>
          <w:sz w:val="22"/>
        </w:rPr>
        <w:t>調査担当者は、通報の受領確認を行うため、余念なく公益通報者のフォローアップを行うものとします。ただし、いかなる場合においても、最初の通報を受領してから</w:t>
      </w:r>
      <w:r>
        <w:rPr>
          <w:rFonts w:ascii="Times New Roman" w:hAnsi="Times New Roman" w:hint="eastAsia"/>
          <w:sz w:val="22"/>
        </w:rPr>
        <w:t>7</w:t>
      </w:r>
      <w:r>
        <w:rPr>
          <w:rFonts w:ascii="Times New Roman" w:hAnsi="Times New Roman" w:hint="eastAsia"/>
          <w:sz w:val="22"/>
        </w:rPr>
        <w:t>日以内に受領確認を行うものとします。調査担当者は、通報で申し立てられた内容と情報について徹底的な調査を余念なく行うものとします。当該調査には、公益通報者と話をすることや、通報で申し立てられた内容を証明するため単独で調査を行うことなどが含まれる場合があります。調査担当者は、通報、行われた対応、調査の状況に関して報告するため、当社の法務統括責任者または法務統括責任者の被指名人に連絡するものとします。</w:t>
      </w:r>
    </w:p>
    <w:p w14:paraId="73FB9996" w14:textId="164006EE" w:rsidR="00BA0885" w:rsidRDefault="00BA0885" w:rsidP="00045FF9">
      <w:pPr>
        <w:pStyle w:val="BodyText"/>
        <w:contextualSpacing/>
        <w:jc w:val="both"/>
        <w:rPr>
          <w:rFonts w:ascii="Times New Roman" w:hAnsi="Times New Roman" w:cs="Times New Roman"/>
          <w:sz w:val="22"/>
          <w:szCs w:val="22"/>
        </w:rPr>
      </w:pPr>
    </w:p>
    <w:p w14:paraId="4490A156" w14:textId="47C78FAC" w:rsidR="00045FF9" w:rsidRDefault="00B1349F" w:rsidP="004B33CA">
      <w:pPr>
        <w:pStyle w:val="BodyText"/>
        <w:contextualSpacing/>
        <w:jc w:val="both"/>
        <w:rPr>
          <w:rFonts w:ascii="Times New Roman" w:hAnsi="Times New Roman" w:cs="Times New Roman"/>
          <w:sz w:val="22"/>
          <w:szCs w:val="22"/>
        </w:rPr>
      </w:pPr>
      <w:r>
        <w:rPr>
          <w:rFonts w:ascii="Times New Roman" w:hAnsi="Times New Roman" w:hint="eastAsia"/>
          <w:sz w:val="22"/>
        </w:rPr>
        <w:t>妥当な期間内に、ただし調査担当者が通報の受領確認を行ってから</w:t>
      </w:r>
      <w:r>
        <w:rPr>
          <w:rFonts w:ascii="Times New Roman" w:hAnsi="Times New Roman" w:hint="eastAsia"/>
          <w:sz w:val="22"/>
        </w:rPr>
        <w:t>3</w:t>
      </w:r>
      <w:r>
        <w:rPr>
          <w:rFonts w:ascii="Times New Roman" w:hAnsi="Times New Roman" w:hint="eastAsia"/>
          <w:sz w:val="22"/>
        </w:rPr>
        <w:t>か月以内に、調査担当者は、調査の結果および行われた対応または調査によって確認された不正行為を是正するために講じられる予定の措置について公益通報者に対してフィードバックを提供するものとします。</w:t>
      </w:r>
    </w:p>
    <w:p w14:paraId="70A21D88" w14:textId="1653CBAB" w:rsidR="00471D64" w:rsidRDefault="00471D64" w:rsidP="004B33CA">
      <w:pPr>
        <w:pStyle w:val="BodyText"/>
        <w:contextualSpacing/>
        <w:jc w:val="both"/>
        <w:rPr>
          <w:rFonts w:ascii="Times New Roman" w:hAnsi="Times New Roman" w:cs="Times New Roman"/>
          <w:sz w:val="22"/>
          <w:szCs w:val="22"/>
        </w:rPr>
      </w:pPr>
    </w:p>
    <w:p w14:paraId="27B909E8" w14:textId="45C01BB0" w:rsidR="00471D64" w:rsidRPr="004B33CA" w:rsidRDefault="00471D64" w:rsidP="004B33CA">
      <w:pPr>
        <w:pStyle w:val="BodyText"/>
        <w:contextualSpacing/>
        <w:jc w:val="both"/>
        <w:rPr>
          <w:rFonts w:ascii="Times New Roman" w:hAnsi="Times New Roman" w:cs="Times New Roman"/>
          <w:sz w:val="22"/>
          <w:szCs w:val="22"/>
        </w:rPr>
      </w:pPr>
      <w:r>
        <w:rPr>
          <w:rFonts w:ascii="Times New Roman" w:hAnsi="Times New Roman" w:hint="eastAsia"/>
          <w:sz w:val="22"/>
        </w:rPr>
        <w:t>公益通報者本人から書面による明示的な事前の同意を得ていない限り、もしくは適用される法律の調査要件によって義務付けられていない限り</w:t>
      </w:r>
      <w:r>
        <w:rPr>
          <w:rFonts w:ascii="Times New Roman" w:hAnsi="Times New Roman" w:hint="eastAsia"/>
          <w:sz w:val="22"/>
        </w:rPr>
        <w:t>/</w:t>
      </w:r>
      <w:r>
        <w:rPr>
          <w:rFonts w:ascii="Times New Roman" w:hAnsi="Times New Roman" w:hint="eastAsia"/>
          <w:sz w:val="22"/>
        </w:rPr>
        <w:t>適用される法律の要件を遵守するために必要でない限り、公益通報者個人を特定する可能性のある公益通報者の身元情報を調査担当者以外の者に開示してはならないものとします。</w:t>
      </w:r>
      <w:r>
        <w:rPr>
          <w:rFonts w:ascii="Times New Roman" w:hAnsi="Times New Roman" w:hint="eastAsia"/>
          <w:sz w:val="22"/>
        </w:rPr>
        <w:t xml:space="preserve">  </w:t>
      </w:r>
      <w:r>
        <w:rPr>
          <w:rFonts w:ascii="Times New Roman" w:hAnsi="Times New Roman" w:hint="eastAsia"/>
          <w:sz w:val="22"/>
        </w:rPr>
        <w:t>公益通報者の身元情報は、</w:t>
      </w:r>
      <w:r>
        <w:rPr>
          <w:rFonts w:ascii="Times New Roman" w:hAnsi="Times New Roman" w:hint="eastAsia"/>
          <w:sz w:val="22"/>
        </w:rPr>
        <w:t>EU</w:t>
      </w:r>
      <w:r>
        <w:rPr>
          <w:rFonts w:ascii="Times New Roman" w:hAnsi="Times New Roman" w:hint="eastAsia"/>
          <w:sz w:val="22"/>
        </w:rPr>
        <w:t>の法律または加盟国の法律のいずれかによって法的義務が課せられているために必要である場合（訴訟手続きで開示が義務付けられている場合も含まれます）のみ開示できるものとします。</w:t>
      </w:r>
    </w:p>
    <w:p w14:paraId="7B8A494A" w14:textId="367A417A" w:rsidR="00045FF9" w:rsidRDefault="00045FF9" w:rsidP="00045FF9">
      <w:pPr>
        <w:pStyle w:val="BodyText"/>
        <w:contextualSpacing/>
        <w:jc w:val="both"/>
        <w:rPr>
          <w:rFonts w:ascii="Times New Roman" w:eastAsia="Times New Roman" w:hAnsi="Times New Roman" w:cs="Times New Roman"/>
          <w:spacing w:val="8"/>
          <w:sz w:val="22"/>
          <w:szCs w:val="22"/>
        </w:rPr>
      </w:pPr>
    </w:p>
    <w:p w14:paraId="032A8F0D" w14:textId="72802DE7"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社外の通報手段</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75F313F0" w:rsidR="00045FF9" w:rsidRDefault="003806A0" w:rsidP="00045FF9">
      <w:pPr>
        <w:pStyle w:val="BodyText"/>
        <w:contextualSpacing/>
        <w:jc w:val="both"/>
        <w:rPr>
          <w:rFonts w:ascii="Times New Roman" w:hAnsi="Times New Roman" w:cs="Times New Roman"/>
          <w:sz w:val="22"/>
          <w:szCs w:val="22"/>
        </w:rPr>
      </w:pPr>
      <w:r>
        <w:rPr>
          <w:rFonts w:ascii="Times New Roman" w:hAnsi="Times New Roman" w:hint="eastAsia"/>
          <w:sz w:val="22"/>
        </w:rPr>
        <w:t>EU</w:t>
      </w:r>
      <w:r>
        <w:rPr>
          <w:rFonts w:ascii="Times New Roman" w:hAnsi="Times New Roman" w:hint="eastAsia"/>
          <w:sz w:val="22"/>
        </w:rPr>
        <w:t>加盟国には、本指令に基づき、違反行為を通報するための独自の通報手段を確立する義務があります。</w:t>
      </w:r>
      <w:r>
        <w:rPr>
          <w:rFonts w:ascii="Times New Roman" w:hAnsi="Times New Roman" w:hint="eastAsia"/>
          <w:sz w:val="22"/>
        </w:rPr>
        <w:t xml:space="preserve">  </w:t>
      </w:r>
      <w:r>
        <w:rPr>
          <w:rFonts w:ascii="Times New Roman" w:hAnsi="Times New Roman" w:hint="eastAsia"/>
          <w:sz w:val="22"/>
        </w:rPr>
        <w:t>公益通報者は、これらの社外の通報手段を通して通報することを選択できます。これらの社外の通報手段が利用できるか否か、およびこれらの社外の通報手段の方針および手順は、公益通報者の居住国である</w:t>
      </w:r>
      <w:r>
        <w:rPr>
          <w:rFonts w:ascii="Times New Roman" w:hAnsi="Times New Roman" w:hint="eastAsia"/>
          <w:sz w:val="22"/>
        </w:rPr>
        <w:t>EU</w:t>
      </w:r>
      <w:r>
        <w:rPr>
          <w:rFonts w:ascii="Times New Roman" w:hAnsi="Times New Roman" w:hint="eastAsia"/>
          <w:sz w:val="22"/>
        </w:rPr>
        <w:t>加盟国によって異なります。</w:t>
      </w:r>
    </w:p>
    <w:p w14:paraId="22B83920" w14:textId="10744CD5" w:rsidR="00026666" w:rsidRDefault="00026666" w:rsidP="00045FF9">
      <w:pPr>
        <w:pStyle w:val="BodyText"/>
        <w:contextualSpacing/>
        <w:jc w:val="both"/>
        <w:rPr>
          <w:rFonts w:ascii="Times New Roman" w:hAnsi="Times New Roman" w:cs="Times New Roman"/>
          <w:sz w:val="22"/>
          <w:szCs w:val="22"/>
        </w:rPr>
      </w:pPr>
    </w:p>
    <w:p w14:paraId="58B43070" w14:textId="142C73F3" w:rsidR="00026666" w:rsidRPr="003A60D7" w:rsidRDefault="00026666" w:rsidP="00045FF9">
      <w:pPr>
        <w:pStyle w:val="BodyText"/>
        <w:contextualSpacing/>
        <w:jc w:val="both"/>
        <w:rPr>
          <w:rFonts w:ascii="Times New Roman" w:hAnsi="Times New Roman" w:cs="Times New Roman"/>
          <w:sz w:val="22"/>
          <w:szCs w:val="22"/>
        </w:rPr>
      </w:pPr>
      <w:r>
        <w:rPr>
          <w:rFonts w:ascii="Times New Roman" w:hAnsi="Times New Roman" w:hint="eastAsia"/>
          <w:sz w:val="22"/>
        </w:rPr>
        <w:t>公益通報者は、社内または社外いずれかの通報手段で通報できますが、当社は本方針に従ってまず社内の通報手段で通報することを推奨しています。</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hint="eastAsia"/>
          <w:b/>
          <w:sz w:val="22"/>
        </w:rPr>
        <w:t>報復禁止</w:t>
      </w:r>
    </w:p>
    <w:p w14:paraId="14D58889" w14:textId="68769165" w:rsidR="00764232" w:rsidRDefault="00764232" w:rsidP="00764232">
      <w:pPr>
        <w:pStyle w:val="BodyText"/>
        <w:contextualSpacing/>
        <w:jc w:val="both"/>
        <w:rPr>
          <w:rFonts w:ascii="Times New Roman" w:hAnsi="Times New Roman" w:cs="Times New Roman"/>
          <w:sz w:val="22"/>
          <w:szCs w:val="22"/>
        </w:rPr>
      </w:pPr>
    </w:p>
    <w:p w14:paraId="27B4B406" w14:textId="0950D8B3" w:rsidR="00764232" w:rsidRDefault="007F2295" w:rsidP="00764232">
      <w:pPr>
        <w:pStyle w:val="BodyText"/>
        <w:contextualSpacing/>
        <w:jc w:val="both"/>
        <w:rPr>
          <w:rFonts w:ascii="Times New Roman" w:hAnsi="Times New Roman" w:cs="Times New Roman"/>
          <w:sz w:val="22"/>
          <w:szCs w:val="22"/>
        </w:rPr>
      </w:pPr>
      <w:r>
        <w:rPr>
          <w:rFonts w:ascii="Times New Roman" w:hAnsi="Times New Roman" w:hint="eastAsia"/>
          <w:sz w:val="22"/>
        </w:rPr>
        <w:t>手段を問わず、当社の従業員、株主、または当社の代わりに業務を遂行する者は、いかなる状況においても、通報した公益通報者に対して、通報したことを理由に報復を行わないものとします。報復には以下の措置が含まれますがこれらに限定されません。</w:t>
      </w:r>
      <w:r>
        <w:rPr>
          <w:rFonts w:ascii="Times New Roman" w:hAnsi="Times New Roman" w:hint="eastAsia"/>
          <w:sz w:val="22"/>
        </w:rPr>
        <w:t xml:space="preserve">(I) </w:t>
      </w:r>
      <w:r>
        <w:rPr>
          <w:rFonts w:ascii="Times New Roman" w:hAnsi="Times New Roman" w:hint="eastAsia"/>
          <w:sz w:val="22"/>
        </w:rPr>
        <w:t>停職、一時解雇、解雇または同等の処分、</w:t>
      </w:r>
      <w:r>
        <w:rPr>
          <w:rFonts w:ascii="Times New Roman" w:hAnsi="Times New Roman" w:hint="eastAsia"/>
          <w:sz w:val="22"/>
        </w:rPr>
        <w:t xml:space="preserve">(ii) </w:t>
      </w:r>
      <w:r>
        <w:rPr>
          <w:rFonts w:ascii="Times New Roman" w:hAnsi="Times New Roman" w:hint="eastAsia"/>
          <w:sz w:val="22"/>
        </w:rPr>
        <w:t>左遷または昇進の取り止め、</w:t>
      </w:r>
      <w:r>
        <w:rPr>
          <w:rFonts w:ascii="Times New Roman" w:hAnsi="Times New Roman" w:hint="eastAsia"/>
          <w:sz w:val="22"/>
        </w:rPr>
        <w:t xml:space="preserve">(iii) </w:t>
      </w:r>
      <w:r>
        <w:rPr>
          <w:rFonts w:ascii="Times New Roman" w:hAnsi="Times New Roman" w:hint="eastAsia"/>
          <w:sz w:val="22"/>
        </w:rPr>
        <w:t>業務の引き継ぎ、勤務地の変更、減給、労働時間の変更、</w:t>
      </w:r>
      <w:r>
        <w:rPr>
          <w:rFonts w:ascii="Times New Roman" w:hAnsi="Times New Roman" w:hint="eastAsia"/>
          <w:sz w:val="22"/>
        </w:rPr>
        <w:t xml:space="preserve">(iv) </w:t>
      </w:r>
      <w:r>
        <w:rPr>
          <w:rFonts w:ascii="Times New Roman" w:hAnsi="Times New Roman" w:hint="eastAsia"/>
          <w:sz w:val="22"/>
        </w:rPr>
        <w:t>訓練の取り止め、</w:t>
      </w:r>
      <w:r>
        <w:rPr>
          <w:rFonts w:ascii="Times New Roman" w:hAnsi="Times New Roman" w:hint="eastAsia"/>
          <w:sz w:val="22"/>
        </w:rPr>
        <w:t xml:space="preserve">(v) </w:t>
      </w:r>
      <w:r>
        <w:rPr>
          <w:rFonts w:ascii="Times New Roman" w:hAnsi="Times New Roman" w:hint="eastAsia"/>
          <w:sz w:val="22"/>
        </w:rPr>
        <w:t>否定的な業績考課または推薦状、</w:t>
      </w:r>
      <w:r>
        <w:rPr>
          <w:rFonts w:ascii="Times New Roman" w:hAnsi="Times New Roman" w:hint="eastAsia"/>
          <w:sz w:val="22"/>
        </w:rPr>
        <w:t xml:space="preserve">(vi) </w:t>
      </w:r>
      <w:r>
        <w:rPr>
          <w:rFonts w:ascii="Times New Roman" w:hAnsi="Times New Roman" w:hint="eastAsia"/>
          <w:sz w:val="22"/>
        </w:rPr>
        <w:t>種類を問わず懲戒処分または罰を科すこと（あらゆる種類の罰金を含みます）、</w:t>
      </w:r>
      <w:r>
        <w:rPr>
          <w:rFonts w:ascii="Times New Roman" w:hAnsi="Times New Roman" w:hint="eastAsia"/>
          <w:sz w:val="22"/>
        </w:rPr>
        <w:t xml:space="preserve">(vii) </w:t>
      </w:r>
      <w:r>
        <w:rPr>
          <w:rFonts w:ascii="Times New Roman" w:hAnsi="Times New Roman" w:hint="eastAsia"/>
          <w:sz w:val="22"/>
        </w:rPr>
        <w:t>公益通報者に対する脅迫、ハラスメント、排斥、</w:t>
      </w:r>
      <w:r>
        <w:rPr>
          <w:rFonts w:ascii="Times New Roman" w:hAnsi="Times New Roman" w:hint="eastAsia"/>
          <w:sz w:val="22"/>
        </w:rPr>
        <w:t xml:space="preserve">(viii) </w:t>
      </w:r>
      <w:r>
        <w:rPr>
          <w:rFonts w:ascii="Times New Roman" w:hAnsi="Times New Roman" w:hint="eastAsia"/>
          <w:sz w:val="22"/>
        </w:rPr>
        <w:t>公益通報者に対する差別または同様の境遇にある他の従業員と比較し公益通報者を不当に扱うこと、</w:t>
      </w:r>
      <w:r>
        <w:rPr>
          <w:rFonts w:ascii="Times New Roman" w:hAnsi="Times New Roman" w:hint="eastAsia"/>
          <w:sz w:val="22"/>
        </w:rPr>
        <w:t xml:space="preserve">(ix) </w:t>
      </w:r>
      <w:r>
        <w:rPr>
          <w:rFonts w:ascii="Times New Roman" w:hAnsi="Times New Roman" w:hint="eastAsia"/>
          <w:sz w:val="22"/>
        </w:rPr>
        <w:t>公益通報者が無期雇用を期待できる正当な理由がある状況で、一時的な契約を期間の定めのない契約に切り替えないこと、</w:t>
      </w:r>
      <w:r>
        <w:rPr>
          <w:rFonts w:ascii="Times New Roman" w:hAnsi="Times New Roman" w:hint="eastAsia"/>
          <w:sz w:val="22"/>
        </w:rPr>
        <w:t xml:space="preserve">(x) </w:t>
      </w:r>
      <w:r>
        <w:rPr>
          <w:rFonts w:ascii="Times New Roman" w:hAnsi="Times New Roman" w:hint="eastAsia"/>
          <w:sz w:val="22"/>
        </w:rPr>
        <w:t>一時的な契約を更新しないこと、もしくは予定より早期に終了すること、</w:t>
      </w:r>
      <w:r>
        <w:rPr>
          <w:rFonts w:ascii="Times New Roman" w:hAnsi="Times New Roman" w:hint="eastAsia"/>
          <w:sz w:val="22"/>
        </w:rPr>
        <w:t xml:space="preserve">(xi) </w:t>
      </w:r>
      <w:r>
        <w:rPr>
          <w:rFonts w:ascii="Times New Roman" w:hAnsi="Times New Roman" w:hint="eastAsia"/>
          <w:sz w:val="22"/>
        </w:rPr>
        <w:t>（ソーシャルメディアやその他の方法で）公益通報者の評判を傷付けること、</w:t>
      </w:r>
      <w:r>
        <w:rPr>
          <w:rFonts w:ascii="Times New Roman" w:hAnsi="Times New Roman" w:hint="eastAsia"/>
          <w:sz w:val="22"/>
        </w:rPr>
        <w:t xml:space="preserve">(xii) </w:t>
      </w:r>
      <w:r>
        <w:rPr>
          <w:rFonts w:ascii="Times New Roman" w:hAnsi="Times New Roman" w:hint="eastAsia"/>
          <w:sz w:val="22"/>
        </w:rPr>
        <w:t>（公式か非公式かを問わず）業界全体の契約のブラックリストに公益通報者を入れること、</w:t>
      </w:r>
      <w:r>
        <w:rPr>
          <w:rFonts w:ascii="Times New Roman" w:hAnsi="Times New Roman" w:hint="eastAsia"/>
          <w:sz w:val="22"/>
        </w:rPr>
        <w:t xml:space="preserve">(xiii) </w:t>
      </w:r>
      <w:r>
        <w:rPr>
          <w:rFonts w:ascii="Times New Roman" w:hAnsi="Times New Roman" w:hint="eastAsia"/>
          <w:sz w:val="22"/>
        </w:rPr>
        <w:t>公益通報者または関連のある法人との契約の早期終了または解約、</w:t>
      </w:r>
      <w:r>
        <w:rPr>
          <w:rFonts w:ascii="Times New Roman" w:hAnsi="Times New Roman" w:hint="eastAsia"/>
          <w:sz w:val="22"/>
        </w:rPr>
        <w:t xml:space="preserve">(xiv) </w:t>
      </w:r>
      <w:r>
        <w:rPr>
          <w:rFonts w:ascii="Times New Roman" w:hAnsi="Times New Roman" w:hint="eastAsia"/>
          <w:sz w:val="22"/>
        </w:rPr>
        <w:t>種類を問わず免許や許可の停止</w:t>
      </w:r>
      <w:r>
        <w:rPr>
          <w:rFonts w:ascii="Times New Roman" w:hAnsi="Times New Roman" w:hint="eastAsia"/>
          <w:sz w:val="22"/>
        </w:rPr>
        <w:t>/</w:t>
      </w:r>
      <w:r>
        <w:rPr>
          <w:rFonts w:ascii="Times New Roman" w:hAnsi="Times New Roman" w:hint="eastAsia"/>
          <w:sz w:val="22"/>
        </w:rPr>
        <w:t>解除、</w:t>
      </w:r>
      <w:r>
        <w:rPr>
          <w:rFonts w:ascii="Times New Roman" w:hAnsi="Times New Roman" w:hint="eastAsia"/>
          <w:sz w:val="22"/>
        </w:rPr>
        <w:t xml:space="preserve">(xv) </w:t>
      </w:r>
      <w:r>
        <w:rPr>
          <w:rFonts w:ascii="Times New Roman" w:hAnsi="Times New Roman" w:hint="eastAsia"/>
          <w:sz w:val="22"/>
        </w:rPr>
        <w:t>公益通報者を精神的支援や医療支援が必要な者と言及すること。</w:t>
      </w:r>
    </w:p>
    <w:p w14:paraId="56D0F959" w14:textId="29FAA7A5" w:rsidR="00764232" w:rsidRDefault="00764232" w:rsidP="00764232">
      <w:pPr>
        <w:pStyle w:val="BodyText"/>
        <w:contextualSpacing/>
        <w:jc w:val="both"/>
        <w:rPr>
          <w:rFonts w:ascii="Times New Roman" w:hAnsi="Times New Roman" w:cs="Times New Roman"/>
          <w:sz w:val="22"/>
          <w:szCs w:val="22"/>
        </w:rPr>
      </w:pPr>
    </w:p>
    <w:p w14:paraId="0FFE3664" w14:textId="189078E0" w:rsidR="00764232" w:rsidRDefault="00B071E5" w:rsidP="00764232">
      <w:pPr>
        <w:pStyle w:val="BodyText"/>
        <w:contextualSpacing/>
        <w:jc w:val="both"/>
        <w:rPr>
          <w:rFonts w:ascii="Times New Roman" w:hAnsi="Times New Roman" w:cs="Times New Roman"/>
          <w:sz w:val="22"/>
          <w:szCs w:val="22"/>
        </w:rPr>
      </w:pPr>
      <w:r>
        <w:rPr>
          <w:rFonts w:ascii="Times New Roman" w:hAnsi="Times New Roman" w:hint="eastAsia"/>
          <w:sz w:val="22"/>
        </w:rPr>
        <w:t>公益通報者に対して上記のいずれかの措置を行う権限を持つ者が、いずれかの措置を行うことが妥当である、もしくは本方針がなければ公益通報者に対していずれかの措置を講じていたと考える場合、当該権限を持つ者は当社の法務統括責任者または法務統括責任者の被指名人に直ちに連絡する必要があります。</w:t>
      </w:r>
    </w:p>
    <w:p w14:paraId="19372C27" w14:textId="77777777" w:rsidR="00764232" w:rsidRPr="0053710B" w:rsidRDefault="00764232" w:rsidP="00764232">
      <w:pPr>
        <w:pStyle w:val="BodyText"/>
        <w:contextualSpacing/>
        <w:jc w:val="both"/>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0721F49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hint="eastAsia"/>
                <w:b/>
                <w:sz w:val="22"/>
              </w:rPr>
              <w:t>通報内容の取り扱いとデータ保持に関する一般的な規則</w:t>
            </w:r>
          </w:p>
        </w:tc>
      </w:tr>
    </w:tbl>
    <w:p w14:paraId="08E361FD" w14:textId="77777777" w:rsidR="00045FF9" w:rsidRDefault="00045FF9" w:rsidP="00045FF9">
      <w:pPr>
        <w:rPr>
          <w:rFonts w:ascii="Times New Roman" w:hAnsi="Times New Roman" w:cs="Times New Roman"/>
        </w:rPr>
      </w:pPr>
    </w:p>
    <w:p w14:paraId="1632E793" w14:textId="29397A39" w:rsidR="00045FF9" w:rsidRDefault="00D6642E" w:rsidP="00045FF9">
      <w:pPr>
        <w:jc w:val="both"/>
        <w:rPr>
          <w:rFonts w:ascii="Times New Roman" w:hAnsi="Times New Roman" w:cs="Times New Roman"/>
        </w:rPr>
      </w:pPr>
      <w:r>
        <w:rPr>
          <w:rFonts w:ascii="Times New Roman" w:hAnsi="Times New Roman" w:hint="eastAsia"/>
        </w:rPr>
        <w:lastRenderedPageBreak/>
        <w:t>公益通報者を特定する、もしくは特定する可能性のある個人情報は、</w:t>
      </w:r>
      <w:r>
        <w:rPr>
          <w:rFonts w:ascii="Times New Roman" w:hAnsi="Times New Roman" w:hint="eastAsia"/>
        </w:rPr>
        <w:t>GDPR</w:t>
      </w:r>
      <w:r>
        <w:rPr>
          <w:rFonts w:ascii="Times New Roman" w:hAnsi="Times New Roman" w:hint="eastAsia"/>
        </w:rPr>
        <w:t>として知られている</w:t>
      </w:r>
      <w:r>
        <w:rPr>
          <w:rFonts w:ascii="Times New Roman" w:hAnsi="Times New Roman" w:hint="eastAsia"/>
        </w:rPr>
        <w:t>EU</w:t>
      </w:r>
      <w:r>
        <w:rPr>
          <w:rFonts w:ascii="Times New Roman" w:hAnsi="Times New Roman" w:hint="eastAsia"/>
        </w:rPr>
        <w:t>一般データ保護規則</w:t>
      </w:r>
      <w:r>
        <w:rPr>
          <w:rFonts w:ascii="Times New Roman" w:hAnsi="Times New Roman" w:hint="eastAsia"/>
        </w:rPr>
        <w:t>2016/679</w:t>
      </w:r>
      <w:r>
        <w:rPr>
          <w:rFonts w:ascii="Times New Roman" w:hAnsi="Times New Roman" w:hint="eastAsia"/>
        </w:rPr>
        <w:t>の条項を遵守して取り扱われる必要があります。通報内容の調査にまったく関係のない個人データは収集されないものとし、収集された場合には削除されるものとします。</w:t>
      </w:r>
    </w:p>
    <w:p w14:paraId="429CE415" w14:textId="17E6C6A8" w:rsidR="0072233E" w:rsidRDefault="0072233E" w:rsidP="00045FF9">
      <w:pPr>
        <w:jc w:val="both"/>
        <w:rPr>
          <w:rFonts w:ascii="Times New Roman" w:hAnsi="Times New Roman" w:cs="Times New Roman"/>
        </w:rPr>
      </w:pPr>
    </w:p>
    <w:p w14:paraId="0B5FEA62" w14:textId="7E3A6D91" w:rsidR="0072233E" w:rsidRPr="0053710B" w:rsidRDefault="00F05EF4" w:rsidP="00045FF9">
      <w:pPr>
        <w:jc w:val="both"/>
        <w:rPr>
          <w:rFonts w:ascii="Times New Roman" w:hAnsi="Times New Roman" w:cs="Times New Roman"/>
        </w:rPr>
      </w:pPr>
      <w:r>
        <w:rPr>
          <w:rFonts w:ascii="Times New Roman" w:hAnsi="Times New Roman" w:hint="eastAsia"/>
        </w:rPr>
        <w:t>各通報内容の記録は当社によって、機密に安全な方法で維持されるものとします。合理的に判断し、法的手続きの対象となる可能性のある通報内容は、法的手続きが最終決着に至るまで、もしくは出訴期限（時効）が過ぎるまで維持されるものとします。当社の記録管理要件および適用される法的義務に基づき許可される範囲で、さらなる法的手続き、社外の調査、またはその他の通報の対象ではないと合理的に判断される通報内容は、調査終了後、不当な遅延なく関連するファイルと共に破壊されるものとします。</w:t>
      </w:r>
      <w:r>
        <w:rPr>
          <w:rFonts w:ascii="Times New Roman" w:hAnsi="Times New Roman" w:hint="eastAsia"/>
        </w:rPr>
        <w:t xml:space="preserve"> </w:t>
      </w:r>
    </w:p>
    <w:p w14:paraId="39EAC2E0" w14:textId="77777777" w:rsidR="00045FF9" w:rsidRPr="0053710B" w:rsidRDefault="00045FF9" w:rsidP="00045FF9">
      <w:pPr>
        <w:pStyle w:val="BodyText"/>
        <w:contextualSpacing/>
        <w:jc w:val="both"/>
        <w:rPr>
          <w:rFonts w:ascii="Times New Roman" w:hAnsi="Times New Roman" w:cs="Times New Roman"/>
          <w:b/>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7777777"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hint="eastAsia"/>
                <w:b/>
                <w:sz w:val="22"/>
              </w:rPr>
              <w:t>方針遵守</w:t>
            </w:r>
            <w:r>
              <w:rPr>
                <w:rFonts w:ascii="Times New Roman" w:hAnsi="Times New Roman" w:hint="eastAsia"/>
                <w:b/>
                <w:sz w:val="22"/>
              </w:rPr>
              <w:t xml:space="preserve"> / </w:t>
            </w:r>
            <w:r>
              <w:rPr>
                <w:rFonts w:ascii="Times New Roman" w:hAnsi="Times New Roman" w:hint="eastAsia"/>
                <w:b/>
                <w:sz w:val="22"/>
              </w:rPr>
              <w:t>違反に対する懲戒処分</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5157F5B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hint="eastAsia"/>
          <w:sz w:val="22"/>
        </w:rPr>
        <w:t>本方針または他の類似の方針に違反する従業員は、最高で解雇を含む懲戒処分の対象となる場合があります。また、本方針の違反は、刑事告発を含む深刻な結果につながる可能性があります。本方針の遵守について懸念や不明点がある従業員は、さらなる行動を起こす前に、速やかに</w:t>
      </w:r>
      <w:r>
        <w:rPr>
          <w:rFonts w:ascii="Times New Roman" w:hAnsi="Times New Roman" w:hint="eastAsia"/>
          <w:sz w:val="22"/>
        </w:rPr>
        <w:t>LRM</w:t>
      </w:r>
      <w:r>
        <w:rPr>
          <w:rFonts w:ascii="Times New Roman" w:hAnsi="Times New Roman" w:hint="eastAsia"/>
          <w:sz w:val="22"/>
        </w:rPr>
        <w:t>に問い合わせるものとします。</w:t>
      </w:r>
      <w:r>
        <w:rPr>
          <w:rFonts w:ascii="Times New Roman" w:hAnsi="Times New Roman" w:hint="eastAsia"/>
          <w:sz w:val="22"/>
        </w:rPr>
        <w:t>LRM</w:t>
      </w:r>
      <w:r>
        <w:rPr>
          <w:rFonts w:ascii="Times New Roman" w:hAnsi="Times New Roman" w:hint="eastAsia"/>
          <w:sz w:val="22"/>
        </w:rPr>
        <w:t>は状況を評価し、是正措置が求められる場合、必要な是正措置を決定するものとします。</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766B136A" w:rsidR="00045FF9" w:rsidRPr="00F862D2" w:rsidRDefault="00045FF9" w:rsidP="00045FF9">
      <w:pPr>
        <w:jc w:val="both"/>
        <w:rPr>
          <w:rFonts w:ascii="Times New Roman" w:hAnsi="Times New Roman" w:cs="Times New Roman"/>
          <w:i/>
        </w:rPr>
      </w:pPr>
      <w:bookmarkStart w:id="1" w:name="_Hlk96700489"/>
      <w:r>
        <w:rPr>
          <w:rFonts w:ascii="Times New Roman" w:hAnsi="Times New Roman" w:hint="eastAsia"/>
        </w:rPr>
        <w:t>当社の法務統括責任者</w:t>
      </w:r>
      <w:bookmarkEnd w:id="1"/>
      <w:r>
        <w:rPr>
          <w:rFonts w:ascii="Times New Roman" w:hAnsi="Times New Roman" w:hint="eastAsia"/>
        </w:rPr>
        <w:t>または法務統括責任者の被指名人</w:t>
      </w:r>
      <w:r>
        <w:rPr>
          <w:rFonts w:hint="eastAsia"/>
        </w:rPr>
        <w:t>からの書面による明示的な事前の許可がない場合、本方針からの逸脱は認められないものとします。</w:t>
      </w:r>
      <w:r>
        <w:rPr>
          <w:rFonts w:ascii="Times New Roman" w:hAnsi="Times New Roman" w:hint="eastAsia"/>
        </w:rPr>
        <w:t xml:space="preserve">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連絡先情報</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hint="eastAsia"/>
          <w:sz w:val="22"/>
        </w:rPr>
        <w:t>連絡先情報</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Spectrum Brands, Inc.</w:t>
      </w:r>
    </w:p>
    <w:p w14:paraId="1DD39943"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Attn: General Counsel</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3001 Deming Way</w:t>
      </w:r>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hint="eastAsia"/>
                <w:b/>
                <w:sz w:val="22"/>
              </w:rPr>
              <w:t>関連情報</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77777777" w:rsidR="00045FF9" w:rsidRPr="003A60D7" w:rsidRDefault="00045FF9" w:rsidP="00045FF9">
      <w:pPr>
        <w:spacing w:before="226"/>
        <w:contextualSpacing/>
        <w:rPr>
          <w:rFonts w:ascii="Times New Roman" w:hAnsi="Times New Roman" w:cs="Times New Roman"/>
          <w:b/>
        </w:rPr>
      </w:pPr>
      <w:r>
        <w:rPr>
          <w:rFonts w:ascii="Times New Roman" w:hAnsi="Times New Roman" w:hint="eastAsia"/>
          <w:b/>
        </w:rPr>
        <w:t>当社の文書：</w:t>
      </w:r>
    </w:p>
    <w:p w14:paraId="6902C5B6" w14:textId="77777777" w:rsidR="00045FF9" w:rsidRDefault="00045FF9" w:rsidP="00045FF9">
      <w:pPr>
        <w:pStyle w:val="PolicyInfotext"/>
        <w:rPr>
          <w:sz w:val="24"/>
          <w:szCs w:val="24"/>
        </w:rPr>
      </w:pPr>
      <w:proofErr w:type="spellStart"/>
      <w:r>
        <w:rPr>
          <w:rFonts w:hint="eastAsia"/>
          <w:sz w:val="24"/>
        </w:rPr>
        <w:t>事業活動規範および倫理規範</w:t>
      </w:r>
      <w:proofErr w:type="spellEnd"/>
      <w:r>
        <w:rPr>
          <w:rFonts w:hint="eastAsia"/>
          <w:sz w:val="24"/>
        </w:rPr>
        <w:t xml:space="preserve"> </w:t>
      </w:r>
    </w:p>
    <w:p w14:paraId="2A67D021" w14:textId="77777777" w:rsidR="00045FF9" w:rsidRPr="00342B45" w:rsidRDefault="00045FF9" w:rsidP="00045FF9">
      <w:pPr>
        <w:pStyle w:val="PolicyInfotext"/>
        <w:rPr>
          <w:sz w:val="24"/>
          <w:szCs w:val="24"/>
        </w:rPr>
      </w:pPr>
      <w:proofErr w:type="spellStart"/>
      <w:r>
        <w:rPr>
          <w:rFonts w:hint="eastAsia"/>
          <w:sz w:val="24"/>
        </w:rPr>
        <w:t>サプライヤー行動規範</w:t>
      </w:r>
      <w:proofErr w:type="spellEnd"/>
      <w:r>
        <w:rPr>
          <w:rFonts w:hint="eastAsia"/>
          <w:sz w:val="24"/>
        </w:rPr>
        <w:t xml:space="preserve"> </w:t>
      </w:r>
    </w:p>
    <w:p w14:paraId="6BA842E0" w14:textId="77777777" w:rsidR="00045FF9" w:rsidRPr="003A60D7" w:rsidRDefault="00045FF9" w:rsidP="00045FF9">
      <w:pPr>
        <w:spacing w:before="99"/>
        <w:contextualSpacing/>
        <w:rPr>
          <w:rFonts w:ascii="Times New Roman" w:hAnsi="Times New Roman" w:cs="Times New Roman"/>
          <w:b/>
        </w:rPr>
      </w:pPr>
      <w:r>
        <w:rPr>
          <w:rFonts w:ascii="Times New Roman" w:hAnsi="Times New Roman" w:hint="eastAsia"/>
          <w:b/>
        </w:rPr>
        <w:t>その他の文書：</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hint="eastAsia"/>
        </w:rPr>
        <w:t>なし</w:t>
      </w:r>
    </w:p>
    <w:p w14:paraId="5E646CCF" w14:textId="77777777" w:rsidR="00045FF9" w:rsidRPr="003A60D7" w:rsidRDefault="00045FF9" w:rsidP="00045FF9">
      <w:pPr>
        <w:spacing w:before="100"/>
        <w:contextualSpacing/>
        <w:rPr>
          <w:rFonts w:ascii="Times New Roman" w:hAnsi="Times New Roman" w:cs="Times New Roman"/>
          <w:b/>
        </w:rPr>
      </w:pPr>
      <w:r>
        <w:rPr>
          <w:rFonts w:ascii="Times New Roman" w:hAnsi="Times New Roman" w:hint="eastAsia"/>
          <w:b/>
        </w:rPr>
        <w:t>関連リンク：</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hint="eastAsia"/>
        </w:rPr>
        <w:t>なし</w:t>
      </w:r>
    </w:p>
    <w:p w14:paraId="5547D6CA"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hint="eastAsia"/>
                <w:b/>
              </w:rPr>
              <w:t>改訂履歴</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4B8B22DC"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hint="eastAsia"/>
          <w:b/>
        </w:rPr>
        <w:t>2022</w:t>
      </w:r>
      <w:r>
        <w:rPr>
          <w:rFonts w:ascii="Times New Roman" w:hAnsi="Times New Roman" w:hint="eastAsia"/>
          <w:b/>
        </w:rPr>
        <w:t>年</w:t>
      </w:r>
      <w:r>
        <w:rPr>
          <w:rFonts w:ascii="Times New Roman" w:hAnsi="Times New Roman" w:hint="eastAsia"/>
          <w:b/>
        </w:rPr>
        <w:t>8</w:t>
      </w:r>
      <w:r>
        <w:rPr>
          <w:rFonts w:ascii="Times New Roman" w:hAnsi="Times New Roman" w:hint="eastAsia"/>
          <w:b/>
        </w:rPr>
        <w:t>月</w:t>
      </w:r>
      <w:r>
        <w:rPr>
          <w:rFonts w:ascii="Times New Roman" w:hAnsi="Times New Roman" w:hint="eastAsia"/>
        </w:rPr>
        <w:tab/>
      </w:r>
      <w:r>
        <w:rPr>
          <w:rFonts w:ascii="Times New Roman" w:hAnsi="Times New Roman" w:hint="eastAsia"/>
        </w:rPr>
        <w:t>レビュー・承認向けの方針の作成</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hint="eastAsia"/>
                <w:b/>
                <w:sz w:val="22"/>
              </w:rPr>
              <w:lastRenderedPageBreak/>
              <w:t>担当役員</w:t>
            </w:r>
          </w:p>
        </w:tc>
      </w:tr>
    </w:tbl>
    <w:p w14:paraId="0409F7D0"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409A249E" w:rsidR="00045FF9" w:rsidRPr="003A60D7" w:rsidRDefault="0035254F" w:rsidP="00045FF9">
      <w:pPr>
        <w:pStyle w:val="BodyText"/>
        <w:spacing w:before="6"/>
        <w:contextualSpacing/>
        <w:rPr>
          <w:rFonts w:ascii="Times New Roman" w:hAnsi="Times New Roman" w:cs="Times New Roman"/>
          <w:bCs/>
          <w:sz w:val="22"/>
          <w:szCs w:val="22"/>
        </w:rPr>
      </w:pPr>
      <w:r>
        <w:rPr>
          <w:noProof/>
        </w:rPr>
        <w:drawing>
          <wp:inline distT="0" distB="0" distL="0" distR="0" wp14:anchorId="747BA86C" wp14:editId="46F92E12">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Ehsan Zargar</w:t>
      </w:r>
    </w:p>
    <w:p w14:paraId="57071F8B"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エグゼクティブ</w:t>
      </w:r>
      <w:r>
        <w:rPr>
          <w:rFonts w:ascii="Times New Roman" w:hAnsi="Times New Roman" w:hint="eastAsia"/>
          <w:sz w:val="22"/>
        </w:rPr>
        <w:t xml:space="preserve"> </w:t>
      </w:r>
      <w:r>
        <w:rPr>
          <w:rFonts w:ascii="Times New Roman" w:hAnsi="Times New Roman" w:hint="eastAsia"/>
          <w:sz w:val="22"/>
        </w:rPr>
        <w:t>バイスプレジデント、法務統括責任者兼コーポレート</w:t>
      </w:r>
      <w:r>
        <w:rPr>
          <w:rFonts w:ascii="Times New Roman" w:hAnsi="Times New Roman" w:hint="eastAsia"/>
          <w:sz w:val="22"/>
        </w:rPr>
        <w:t xml:space="preserve"> </w:t>
      </w:r>
      <w:r>
        <w:rPr>
          <w:rFonts w:ascii="Times New Roman" w:hAnsi="Times New Roman" w:hint="eastAsia"/>
          <w:sz w:val="22"/>
        </w:rPr>
        <w:t>セクレタリー</w:t>
      </w:r>
    </w:p>
    <w:p w14:paraId="2B071756" w14:textId="77777777" w:rsidR="001D00FE" w:rsidRDefault="001D00FE"/>
    <w:sectPr w:rsidR="001D00FE" w:rsidSect="003B5E8F">
      <w:headerReference w:type="default" r:id="rId11"/>
      <w:footerReference w:type="default" r:id="rId12"/>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60597" w14:textId="77777777" w:rsidR="006B42A7" w:rsidRDefault="006B42A7">
      <w:r>
        <w:separator/>
      </w:r>
    </w:p>
  </w:endnote>
  <w:endnote w:type="continuationSeparator" w:id="0">
    <w:p w14:paraId="0E42F850" w14:textId="77777777" w:rsidR="006B42A7" w:rsidRDefault="006B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24000A0B" w14:textId="77777777" w:rsidR="00FE1ABD" w:rsidRDefault="0035254F">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4E42B" w14:textId="77777777" w:rsidR="006B42A7" w:rsidRDefault="006B42A7">
      <w:r>
        <w:separator/>
      </w:r>
    </w:p>
  </w:footnote>
  <w:footnote w:type="continuationSeparator" w:id="0">
    <w:p w14:paraId="21036E7A" w14:textId="77777777" w:rsidR="006B42A7" w:rsidRDefault="006B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35254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5FF9"/>
    <w:rsid w:val="00061B30"/>
    <w:rsid w:val="00071E46"/>
    <w:rsid w:val="0007294D"/>
    <w:rsid w:val="000871CB"/>
    <w:rsid w:val="00087D6C"/>
    <w:rsid w:val="00095F22"/>
    <w:rsid w:val="00095FC2"/>
    <w:rsid w:val="000B28E6"/>
    <w:rsid w:val="001000A4"/>
    <w:rsid w:val="00106FF8"/>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23CFF"/>
    <w:rsid w:val="003305A6"/>
    <w:rsid w:val="00340B0A"/>
    <w:rsid w:val="0034650C"/>
    <w:rsid w:val="0035254F"/>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E560D"/>
    <w:rsid w:val="004F5EF3"/>
    <w:rsid w:val="005034A4"/>
    <w:rsid w:val="00512EAE"/>
    <w:rsid w:val="0055212D"/>
    <w:rsid w:val="005537E4"/>
    <w:rsid w:val="005910FF"/>
    <w:rsid w:val="00593BA1"/>
    <w:rsid w:val="005B496A"/>
    <w:rsid w:val="005C1647"/>
    <w:rsid w:val="005E2DE1"/>
    <w:rsid w:val="00601626"/>
    <w:rsid w:val="00625FE6"/>
    <w:rsid w:val="00641B85"/>
    <w:rsid w:val="0066186C"/>
    <w:rsid w:val="00685AA5"/>
    <w:rsid w:val="00696C5A"/>
    <w:rsid w:val="006973C5"/>
    <w:rsid w:val="00697F1B"/>
    <w:rsid w:val="006B42A7"/>
    <w:rsid w:val="006B74AC"/>
    <w:rsid w:val="006D45EC"/>
    <w:rsid w:val="0071718E"/>
    <w:rsid w:val="0072233E"/>
    <w:rsid w:val="00726E41"/>
    <w:rsid w:val="0073115D"/>
    <w:rsid w:val="00753BC5"/>
    <w:rsid w:val="00764232"/>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10009"/>
    <w:rsid w:val="00910216"/>
    <w:rsid w:val="00920674"/>
    <w:rsid w:val="00942058"/>
    <w:rsid w:val="00971A4F"/>
    <w:rsid w:val="00973DEC"/>
    <w:rsid w:val="00986018"/>
    <w:rsid w:val="009B04D4"/>
    <w:rsid w:val="009B12B2"/>
    <w:rsid w:val="009B6AB1"/>
    <w:rsid w:val="009C6AAE"/>
    <w:rsid w:val="009D78A0"/>
    <w:rsid w:val="00A1022F"/>
    <w:rsid w:val="00A17C70"/>
    <w:rsid w:val="00A35CBA"/>
    <w:rsid w:val="00A36369"/>
    <w:rsid w:val="00A474CF"/>
    <w:rsid w:val="00A47C10"/>
    <w:rsid w:val="00A773C8"/>
    <w:rsid w:val="00A80235"/>
    <w:rsid w:val="00A8645B"/>
    <w:rsid w:val="00A87F1E"/>
    <w:rsid w:val="00A91B20"/>
    <w:rsid w:val="00A975C4"/>
    <w:rsid w:val="00AA7D80"/>
    <w:rsid w:val="00AB1C0F"/>
    <w:rsid w:val="00AD5947"/>
    <w:rsid w:val="00AD6846"/>
    <w:rsid w:val="00B0592A"/>
    <w:rsid w:val="00B0627B"/>
    <w:rsid w:val="00B071E5"/>
    <w:rsid w:val="00B1349F"/>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655F"/>
    <w:rsid w:val="00D54444"/>
    <w:rsid w:val="00D6642E"/>
    <w:rsid w:val="00DA0B59"/>
    <w:rsid w:val="00DB48C3"/>
    <w:rsid w:val="00DB7FE8"/>
    <w:rsid w:val="00DC0AEB"/>
    <w:rsid w:val="00DD14CC"/>
    <w:rsid w:val="00DD5047"/>
    <w:rsid w:val="00DE06F8"/>
    <w:rsid w:val="00DE2E3A"/>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92B55"/>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MS Mincho"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MS Mincho"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MS Mincho"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MS Mincho"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MS Mincho"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MS Mincho" w:hAnsi="Garamond" w:cs="Garamond"/>
      <w:b/>
      <w:bCs/>
      <w:sz w:val="20"/>
      <w:szCs w:val="20"/>
    </w:rPr>
  </w:style>
  <w:style w:type="paragraph" w:styleId="Revision">
    <w:name w:val="Revision"/>
    <w:hidden/>
    <w:uiPriority w:val="99"/>
    <w:semiHidden/>
    <w:rsid w:val="0034650C"/>
    <w:pPr>
      <w:spacing w:after="0" w:line="240" w:lineRule="auto"/>
    </w:pPr>
    <w:rPr>
      <w:rFonts w:ascii="Garamond" w:eastAsia="MS Mincho"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MS Mincho"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7F85.A5D734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DAAF-49BE-4E5A-B24E-4D38C8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4292</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5080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2022-08-30T14:09:00Z</dcterms:created>
  <dcterms:modified xsi:type="dcterms:W3CDTF">2022-08-30T14:09:00Z</dcterms:modified>
  <cp:category/>
</cp:coreProperties>
</file>